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is led by the Superintendent, Assistant Superintendent for Business, Assistant Superintendent Human Resources, Assistant Superintendent Elementary and Assistant Superintendent Secondary.  The budget process begins in December and goes through April.  The District involves the District level administration and building level administration in the budget process.  The Board of Education is also intimately involved from the beginning of the budget season.  The District asks all building level administration and District level administration to review the needs of the schools in order to better help build the budget accordingly.  In addition, the District has one to two meetings a month during budget season, which is in public with the Board of Education and District-wide leadership present, to go over how the budget is being developed.  It also gives all stakeholders an opportunity to express their opinions and ask questions regarding the budget.
</w:t>
      </w:r>
    </w:p>
    <w:p>
      <w:pPr>
        <w:ind w:left="720"/>
      </w:pPr>
      <w:r>
        <w:rPr>
          <w:rFonts w:ascii="Garamond" w:hAnsi="Garamond"/>
        </w:rPr>
        <w:t>
</w:t>
      </w:r>
    </w:p>
    <w:p>
      <w:pPr>
        <w:ind w:left="720"/>
      </w:pPr>
      <w:r>
        <w:rPr>
          <w:rFonts w:ascii="Garamond" w:hAnsi="Garamond"/>
        </w:rPr>
        <w:t>Funds are allocated based on the student count at each building and the type of student that is attending a particular school.  Some of the variables that the District needs to consider when allocating funds to each school are the amount of special education students that attend each school, as well as the student enrollment in each building.  The District uses enrollment projections during the budget process to determine the anticipated enrollment of each building.  Once the enrollment is projected, each building is given a per pupil allocation based on that projection.
</w:t>
      </w:r>
    </w:p>
    <w:p>
      <w:pPr>
        <w:ind w:left="720"/>
      </w:pPr>
      <w:r>
        <w:rPr>
          <w:rFonts w:ascii="Garamond" w:hAnsi="Garamond"/>
        </w:rPr>
        <w:t>
</w:t>
      </w:r>
    </w:p>
    <w:p>
      <w:pPr>
        <w:ind w:left="720"/>
      </w:pPr>
      <w:r>
        <w:rPr>
          <w:rFonts w:ascii="Garamond" w:hAnsi="Garamond"/>
        </w:rPr>
        <w:t>In addition, a Special Education student normally requires additional funding in order to meet the needs of the IEP.  That said, the District looks at the number of Special Education students and will provide additional funding to cover the costs of 1:1 aides, and other instructional teachers, such as speech teachers and psychologists.  In addition, funds are allocated to buildings to provide specific equipment a child may require and additional supply money to meet the needs of the IEP.</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Spending varies based on the per pupil count, as well as the needs of the students that are attending that school.  Some of our schools have a larger Special Education population than others.  Those schools would receive more funding based on the needs of those students.   In addition, the District has two bilingual programs at two of our elementary schools.  These programs also require additional funding to meet the needs of the students.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