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 process is lead by the Superintendent and Junior Accountant. The budget supports the Mission and Vision of the district as well as the needs outlined in the Comprehensive District Education Plan and Professional Development Plan. The process begins as early as December and ends in May each year.
</w:t>
      </w:r>
    </w:p>
    <w:p>
      <w:pPr>
        <w:ind w:left="720"/>
      </w:pPr>
      <w:r>
        <w:rPr>
          <w:rFonts w:ascii="Garamond" w:hAnsi="Garamond"/>
        </w:rPr>
        <w:t>B. The stakeholders include the Building Principal/Director of Special Education/Homeless Liaison/ELL Coordinator/Grant Writer, Curriculum Coordinator/Data and Testing Coordinator, and School Counselor/Guidance Counselor/Higher Education Coordinator. Every teacher is encouraged to submit requisitions to the Superintendent to improve and enhance their instruction. The Board of Education is presented with an initial budget in February. The BOE is charged with the task of asking questions about line items and asking evidence of needs in different budge codes.  We are a one building district. 
</w:t>
      </w:r>
    </w:p>
    <w:p>
      <w:pPr>
        <w:ind w:left="720"/>
      </w:pPr>
      <w:r>
        <w:rPr>
          <w:rFonts w:ascii="Garamond" w:hAnsi="Garamond"/>
        </w:rPr>
        <w:t>C. We are a one building, Pre-k - 12 school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are a one building, Pre-k - 12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