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Whitesboro Central School District prepares its annual budget based on the individual instructional needs for each student and school building.  The annual budget is developed by the Board of Education, District and building level administration, with input and collaboration by all district staff.  There are numerous variables that are considered throughout the budget development process.  This process is structured to appropriately allocate the needed financial resources to individual buildings, based on the following factors: regular education needs, special education needs, and instructional/instructional support staffing needs.  Based on a very thorough review of these factors, the District appropriately allocates the financial resources to the respective building account codes.  The development of the district budget is truly a year long process that begins and ends with addressing the needs of each student.  Allocation of financial resources is not based on a formula but on the continual review and acknowledgment of student needs and the means to support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at each building will differ from one another as student needs at each building are not the same.  These identified student needs will dictate the level of staffing and services required to provide each student with a sound educational program.  Staffing salaries also impact overall per pupil spending at each building as staffing tenure is not the same at each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