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have one school building where all of the district offices are housed, therefore there is no separation of funds between buildings. The budget process begins in November and goes until the budget is adopted by the Board of Education in April. The Treasurer and the Superintendent hold budget workshops January, February and March with the BOE to proceed through the details. The Treasurer begins to build the budget by preparing folders for each teacher and department which include a summary page of previous year's allocated amount per code, new copies of requisitions and our central supply closet request form. The classroom teachers and department heads have the opportunity to request supplies, trainings, textbooks, technology, contractual services and items as necessary. These folders are returned to the Treasurer in January to be entered into the budget module. Other figures such as Bond/Debt service, employee benefits and other necessary expenses are also calculated by the Superintendent and Treasurer. After this information is compiled the budget totals are prepared as well as the tax cap and state aid funds as they available. If cuts are necessary they are made. The budget is adopted and the folders are returned to the staff for verification if and when the budget is passed by the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is unique in that we are one building housing all of the district offices and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