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includes three (3) major phases: planning, preparation and evaluation. The budgetary process begins with sound planning. The planning phase defines goals and objectives for the LEA's administration and support services and develops programs to attain those goals and objectives. Once these programs and plans have been established, budgetary resource allocations are made to support them. Budgetary resource allocations are the preparation phase of budgeting. The allocations cannot be made, however, until plans and programs have been established. Finally, the budget is evaluated, after the close of the year, for its effectiveness in attaining the LEA's goals and objectives.
</w:t>
      </w:r>
    </w:p>
    <w:p>
      <w:pPr>
        <w:ind w:left="720"/>
      </w:pPr>
      <w:r>
        <w:rPr>
          <w:rFonts w:ascii="Garamond" w:hAnsi="Garamond"/>
        </w:rPr>
        <w:t>Evaluation typically involves an examination of how funds were expended, what outcomes resulted from the expenditure of these funds, and to what degree the outcomes achieved the objectives stated during the planning phase. This evaluation phase is important in determining the following year's budgetary allocations. In summary, budget preparation is not a one-time exercise to determine how a school entity will allocate funds. A school entity's budget preparation is part of a continuous cycle of planning and evaluation to achieve the school's goals. 
</w:t>
      </w:r>
    </w:p>
    <w:p>
      <w:pPr>
        <w:ind w:left="720"/>
      </w:pPr>
      <w:r>
        <w:rPr>
          <w:rFonts w:ascii="Garamond" w:hAnsi="Garamond"/>
        </w:rPr>
        <w:t>The beginning of the budget cycle should be started early in the year preceding the budget year. The organizational structure of a school, the size and complexity of its administrative structure, and the level of centralization in budget development will affect the budget development process and the time required to adopt the final budget document. Beyond the budgetary requirements for federal and state programs, an LEA's preparation process and the related budget responsibilities largely will be determined by the school board and the chief school administrator.
</w:t>
      </w:r>
    </w:p>
    <w:p>
      <w:pPr>
        <w:ind w:left="720"/>
      </w:pPr>
      <w:r>
        <w:rPr>
          <w:rFonts w:ascii="Garamond" w:hAnsi="Garamond"/>
        </w:rPr>
        <w:t>Preparing the budget is not synonymous with preparing a cash flow statement. The budget projects the amount of resources available to meet the prospective financial obligations of an LEA. A cash flow statement, on the other hand, is prepared to ensure sufficient cash is available to pay the obligations of the LEA as they become due. A cash flow statement is a projection of cash only and is not integrated into the accounting system as is a school's budget.
</w:t>
      </w:r>
    </w:p>
    <w:p>
      <w:pPr>
        <w:ind w:left="720"/>
      </w:pPr>
      <w:r>
        <w:rPr>
          <w:rFonts w:ascii="Garamond" w:hAnsi="Garamond"/>
        </w:rPr>
        <w:t>An effective budget system must be conducted on a year-round basis. Preparations should include an assessment of the past to see if actual and estimated revenue resulted in favorable or unfavorable results. There should also be projections based on past experiences as well as future expectations such as new program needs, taxable property projects, new businesses and industry, anticipated.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