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The budget development process is facilitated by the Superintendent and the Director of Business, Finance, and Facilities. The process begins in November of each year and carries through to the budget vote in May. Throughout this time district stakeholders meet and plan to develop a budget that is fiscally responsible as well as meets the needs of the school community it serves. During the process the various stakeholder groups meet to analyze the past two years of a school’s expenses and use data to project general education and special education needs of students and programs per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Collaboration with Stakeholders: Stakeholder groups include school and district level administrators, central office staff, department supervisors, pupil support personnel, grade level instructional leaders, and grade level special education leaders that come together to discuss and plan for the needs of students. This mix of district level and building level team members ensures that the district’s needs are met as well as ensuring that building level and program level needs are being met.  District/Building level administrators and the Board of Education work collaboratively to develop board, district, and building goals that drive the direction of the district and play an important part in the development of the district’s budget.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Formulaic Methodology: The district does not use a formula to allocate funds to individual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