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A1) The District budget process is led by the Business Manager and Superintendent. 
</w:t>
      </w:r>
    </w:p>
    <w:p>
      <w:pPr>
        <w:ind w:left="720"/>
      </w:pPr>
      <w:r>
        <w:rPr>
          <w:rFonts w:ascii="Garamond" w:hAnsi="Garamond"/>
        </w:rPr>
        <w:t>A2) The District collaborates with building administrators, faculty and support staff in developing the budget to ensure student needs are articulated and incorporated by individuals with direct knowledge of such needs. 
</w:t>
      </w:r>
    </w:p>
    <w:p>
      <w:pPr>
        <w:ind w:left="720"/>
      </w:pPr>
      <w:r>
        <w:rPr>
          <w:rFonts w:ascii="Garamond" w:hAnsi="Garamond"/>
        </w:rPr>
        <w:t>A3) The budget development process is ongoing. The District begins meeting with stakeholders in the fall for the ensuing year's budget and while the budget is voted on and finalized by the voters, budgets are continuously monitored and adjusted throughout each fiscal year as necessary. 
</w:t>
      </w:r>
    </w:p>
    <w:p>
      <w:pPr>
        <w:ind w:left="720"/>
      </w:pPr>
      <w:r>
        <w:rPr>
          <w:rFonts w:ascii="Garamond" w:hAnsi="Garamond"/>
        </w:rPr>
        <w:t>
</w:t>
      </w:r>
    </w:p>
    <w:p>
      <w:pPr>
        <w:ind w:left="720"/>
      </w:pPr>
      <w:r>
        <w:rPr>
          <w:rFonts w:ascii="Garamond" w:hAnsi="Garamond"/>
        </w:rPr>
        <w:t>B1) The District involves all building administrators, the Director of Pupil Support Services, department heads, faculty and support staff. Additionally, the Finance Committee/Board of Education is greatly involved in the budget development and adjustment process via budget workshops. 
</w:t>
      </w:r>
    </w:p>
    <w:p>
      <w:pPr>
        <w:ind w:left="720"/>
      </w:pPr>
      <w:r>
        <w:rPr>
          <w:rFonts w:ascii="Garamond" w:hAnsi="Garamond"/>
        </w:rPr>
        <w:t>B2) The Board of Education provides overall direction and guidance related to support of school programs via spending. 
</w:t>
      </w:r>
    </w:p>
    <w:p>
      <w:pPr>
        <w:ind w:left="720"/>
      </w:pPr>
      <w:r>
        <w:rPr>
          <w:rFonts w:ascii="Garamond" w:hAnsi="Garamond"/>
        </w:rPr>
        <w:t>
</w:t>
      </w:r>
    </w:p>
    <w:p>
      <w:pPr>
        <w:ind w:left="720"/>
      </w:pPr>
      <w:r>
        <w:rPr>
          <w:rFonts w:ascii="Garamond" w:hAnsi="Garamond"/>
        </w:rPr>
        <w:t>C1) There is no formula used when allocating funds to each individual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Junior/Senior High School has two full-time administrators, as opposed to one administrator in the elementary school. Additionally, in providing services to the 7-12 population, additional personnel, such as coaching staff and guidance office staff impact the overall total per 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