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begins in the business office where the current year's budget is rolled over in October and increased for contractual obligations.  Each Assistant Superintendent is a Budget Builder and works with their departments to submit departmental  needs.  Their budgets are due to the business office in December.  All of the information is compiled and reviewed with each department head/principal.  Adjustments are made to the budget based on the revenue available to the district.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Placement of special education and English Language Learners may increase the funding need in particular school buildings.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