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Assistant Superintendent lead the budget process in conjunction with other district leadership and the Board Of Education Audit Committee. Staff look at the number of pupil per section, individual education supports needed for students (IEP),  curriculum needs/ professional development, educational focus and goals to allocate funds to meet the needs of the building and district. Building leadership begin working with their staff in late October to anticipate need for the following year.  At the end of October the district leadership estimate the end of the year fiscal status and begin working on the following year expenditures, this includes contractual increases as an example. A draft budget is presented to the board in January.  The process continues until the budget hearing. 
</w:t>
      </w:r>
    </w:p>
    <w:p>
      <w:pPr>
        <w:ind w:left="720"/>
      </w:pPr>
      <w:r>
        <w:rPr>
          <w:rFonts w:ascii="Garamond" w:hAnsi="Garamond"/>
        </w:rPr>
        <w:t>
</w:t>
      </w:r>
    </w:p>
    <w:p>
      <w:pPr>
        <w:ind w:left="720"/>
      </w:pPr>
      <w:r>
        <w:rPr>
          <w:rFonts w:ascii="Garamond" w:hAnsi="Garamond"/>
        </w:rPr>
        <w:t>B.  Each building leader, supervisor, department chair,etc. work with their staff to understand the potential needs for the following year.  The principals, PPS director, technology director, director of instruction, food service director, transportation supervisor, and facilities director meet with the Superintendent and Assistant Superintendent to go over proposals.  The District Leadership, including the Treasurer, look at all requests and compare this to the potential revenues for the following year.  If there is a potential gap, where cuts would need to occur, the same individuals who helped create the budget then work together to look at fair and equitable reductions throughout the district.  The Board of Education receives the superintendents draft Budget in February then will have constructive conversations regarding the budget. 
</w:t>
      </w:r>
    </w:p>
    <w:p>
      <w:pPr>
        <w:ind w:left="720"/>
      </w:pPr>
      <w:r>
        <w:rPr>
          <w:rFonts w:ascii="Garamond" w:hAnsi="Garamond"/>
        </w:rPr>
        <w:t>
</w:t>
      </w:r>
    </w:p>
    <w:p>
      <w:pPr>
        <w:ind w:left="720"/>
      </w:pPr>
      <w:r>
        <w:rPr>
          <w:rFonts w:ascii="Garamond" w:hAnsi="Garamond"/>
        </w:rPr>
        <w:t>C. Funds are not allocated by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schools are in a very narrow range of cost/aid per student.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