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Principals receive supply and material budget requests from teachers in November and then those amounts are submitted to the district office for review in December.  The building budget begins with the previous year’s allocation and then is increased/decreased depending on the number of students.  This incremental budget approach sets the base budget for each school.  Student’s needs such as LEP, poverty and the number of students with disabilities are factored into overall allocations throughout the budget development process.  Class sizes, federal funding allocations and specific building needs are also considered.  Principals submit a narrative justifying any dollar increases based on these categories.  Per student quota amounts are established for supplies, materials, computer software, library books, textbooks and copying costs.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Equipment requests are considered using a zero based budgeting approach.  Each principal begins with zero dollars and teachers submit requests for equipment that is needed.  Funding decisions are then prioritized by central office after reviewing the narrative regarding the requested equipment from each building.   Depending on the type of equipment and needs of specific buildings, variations can occur between buildings from year to year.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overall budget process allows building leaders to make recommendations to the central office based on the student’s needs outlined above.  The central office then helps to make allocation adjustments throughout the district based on the overall needs of the district.  The budget is then reviewed and approved by the Board of Education and then submitted to the community for approval.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