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Union-Endicott funds are allocated focusing on a variety of factors. Allocations to each school are based on student population and class size ratios, which are outlined by the teacher contract.  Special education allocations are based on students with disabilities enrollment and IEP services.  ELL allocations are based on required services per SED.  Title I funding is allocated to each school based on per-pupil amount.  611 and 619 funding are based on students with disabilities programming and services at each of the buildings.  Community schools funding is allocated district-wide, with one FTE being shared among the four elementary schools, one at the middle school and one at the high school.  Other grant funding is specific to the funding allocations outlines by NYS Education Department.  Each year, the central office administration meet with building leaders to review current data and develop a list of needs for academic needs and programs that would benefit the progress of district students.  The budget is reviewed with each of the building leaders looking for consistency and any special needs that may have surfaced.  Working closely with the accountant and the BOCES Central Business Office, a draft budget is prepared and shared through a series of budget workshops with the Board of Education.  As the allocations are finalized from NYS, the Board makes a final decision on the budget and sends it to the community for the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LWW "Tiger Ventures" is a unique school that houses grades 8-12 as a nontraditional high school.  It has a very low enrollment by design to maximize instruction.  Due to this small student body, and the special services some of them require, the cost per pupil is higher than the other district schools.  In addition, this year, the decision was made to transfer the three 12:1:1 classes that were in the elementary wing to another elementary school in district and use the wing to house outside UPK and BOCES Crossroads programming.  Some other variances in the per pupil expenditures are related to the number of new teachers hired at the school costing less than veteran teachers.  One building has all the K-5 ENL program housed at their site, while two other buildings have the K-3 and 3-5 12:1:1 programs.  These programs have a variance of cost to them including the need for specialized teachers and service providers.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