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primarily by the Superintendent and Business/Official/Treasurer. Student needs are translated into the budget via input from the Administrative team, which consists of the building Principles, Director of Education, and the Dean of Students. The budget development process officially begins mid-October when the Budget Calendar is presented to the Board of Education for adoption and lasts thru late April when the proposed budget is adopted by the Board.
</w:t>
      </w:r>
    </w:p>
    <w:p>
      <w:pPr>
        <w:ind w:left="720"/>
      </w:pPr>
      <w:r>
        <w:rPr>
          <w:rFonts w:ascii="Garamond" w:hAnsi="Garamond"/>
        </w:rPr>
        <w:t>B. Employees involved in the the budget development process include those listed above, along with the department heads (O&amp;M, Transportation, Cafeteria, and Athletics). The Board is involved directly via various scheduled budget work sessions that occur in November, February, and March. The district is comprised of a single K-12 building containing an Elementary school and a MS/HS; these schools are represented by their respective Principles.
</w:t>
      </w:r>
    </w:p>
    <w:p>
      <w:pPr>
        <w:ind w:left="720"/>
      </w:pPr>
      <w:r>
        <w:rPr>
          <w:rFonts w:ascii="Garamond" w:hAnsi="Garamond"/>
        </w:rPr>
        <w:t>C.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