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only one building per grade level. The district utilizes zero based budgeting to determine needs for the coming year based on student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