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has only one building per grade level. The district utilizes zero based budgeting to determine needs for the coming year based on student enrollment.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