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Troy CSD does not have a specific local formula for allocating funding to each school building.  The District is comprised of 7 school buildings – five elementary, one middle school, one high school (with one alternative program site).  In addition, the District budgets programmatic services of information technology (IT), special programs, buildings and grounds, athletics, and central/business office services.  Each building/program begins their budgets in late fall. Budget requests are presented to district cabinet members, comprised of the Superintendent and Assistant Superintendents for Curriculum, Business, and HR.  A list of program academic priorities is developed.  Certain academic and programming needs are developed based upon current performance indicators, while others are district-wide initiatives.  Once the State Budget is passed the District then finalizes any budget changes with building leaders prior to official adoption by the BOE, and presentation to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Troy CSD receives certain building specific grants, such as at School 2 SIG grant or Troy High School Student Scholars or P-Tech that increases the per-pupil allocations.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