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FALL: 
</w:t>
      </w:r>
    </w:p>
    <w:p>
      <w:pPr>
        <w:ind w:left="720"/>
      </w:pPr>
      <w:r>
        <w:rPr>
          <w:rFonts w:ascii="Garamond" w:hAnsi="Garamond"/>
        </w:rPr>
        <w:t>The School District's Business Administrator starts in the fall months meeting with Teachers about specific goals and needs for the current and future school years.  During this time the teacher's begin to prepare their individual needs assessments for materials &amp; supplies as well start meeting with Curriculum to determine if new or revised classroom materials are needed.  The School District Administrator also meets with all departments during November/December for the same needs assessment for the upcoming year with all department heads and does a material/supplies/equipment as well as human resource needs. During January the Board of Education looks at current goals and aligns them with financial goals in the upcoming needs assessments for the budget.  There is a public session for parents/community members/student council representation to come and express concerns/needs with budget and student needs. 
</w:t>
      </w:r>
    </w:p>
    <w:p>
      <w:pPr>
        <w:ind w:left="720"/>
      </w:pPr>
      <w:r>
        <w:rPr>
          <w:rFonts w:ascii="Garamond" w:hAnsi="Garamond"/>
        </w:rPr>
        <w:t>WINTER:  
</w:t>
      </w:r>
    </w:p>
    <w:p>
      <w:pPr>
        <w:ind w:left="720"/>
      </w:pPr>
      <w:r>
        <w:rPr>
          <w:rFonts w:ascii="Garamond" w:hAnsi="Garamond"/>
        </w:rPr>
        <w:t>The School's Board of Education, and Administrators (Technology, Building &amp; Grounds, Transportation, Cafeteria, Curriculum, Athletics, Principal, Superintendent) all work with the Business Administrator to identify priorities as it pertains to the school building and education of students. Finalized decisions are made by Board of Education and a budget is prepared for the public vote in the spring.
</w:t>
      </w:r>
    </w:p>
    <w:p>
      <w:pPr>
        <w:ind w:left="720"/>
      </w:pPr>
      <w:r>
        <w:rPr>
          <w:rFonts w:ascii="Garamond" w:hAnsi="Garamond"/>
        </w:rPr>
        <w:t>SPRING:
</w:t>
      </w:r>
    </w:p>
    <w:p>
      <w:pPr>
        <w:ind w:left="720"/>
      </w:pPr>
      <w:r>
        <w:rPr>
          <w:rFonts w:ascii="Garamond" w:hAnsi="Garamond"/>
        </w:rPr>
        <w:t>During budget voting and public hearings, the Various District Administrators assess goals of the upcoming year and begin determining additional needs for the upcoming budget process in the fall.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