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Business Official leads the Budget Development Process relying on input from The Principal, Assistant Principal, Director of Pupil Personnel Services and the Superintendent.  We are a small K-8 School District with one building so there are no allocations between any other schools.  Central Administration is located within the one building and those expenses are identified through the ST-3 Codes as Function codes 1000 through 1999.
</w:t>
      </w:r>
    </w:p>
    <w:p>
      <w:pPr>
        <w:ind w:left="720"/>
      </w:pPr>
      <w:r>
        <w:rPr>
          <w:rFonts w:ascii="Garamond" w:hAnsi="Garamond"/>
        </w:rPr>
        <w:t>The Building Principal, Assistant Principal and PPS Director meet with the various teaching staff to determine what the needs are and build the budget based on their meetings with the Teachers and staff who work directly with the students.
</w:t>
      </w:r>
    </w:p>
    <w:p>
      <w:pPr>
        <w:ind w:left="720"/>
      </w:pPr>
      <w:r>
        <w:rPr>
          <w:rFonts w:ascii="Garamond" w:hAnsi="Garamond"/>
        </w:rPr>
        <w:t>We start the process in early December to establish some parameters that the Board of Education feel will meet the approval of the community taxpayers in order to frame the overall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Because we are a K-8 District we send our Grades 9-12 students to a neighboring School District and have a negotiated Tuition price per student.  The Contract covers a five year period and provides for 2% increases in the rates from year to year.  The difficulty comes when we have a large increase in new students moving into the community.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Aside from the mentioned Tuition situation which represents roughly 1/3 of our budget, there is nothing additional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