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the business administrator lead the budget development cycle.   Budget packets are given to each building leader and department leader.   They advocate and present their needs based on student needs that are also aligned with our strategic plan.   The budget process continues all year.   The budget calendar is the true kick-off.   
</w:t>
      </w:r>
    </w:p>
    <w:p>
      <w:pPr>
        <w:ind w:left="720"/>
      </w:pPr>
      <w:r>
        <w:rPr>
          <w:rFonts w:ascii="Garamond" w:hAnsi="Garamond"/>
        </w:rPr>
        <w:t>
</w:t>
      </w:r>
    </w:p>
    <w:p>
      <w:pPr>
        <w:ind w:left="720"/>
      </w:pPr>
      <w:r>
        <w:rPr>
          <w:rFonts w:ascii="Garamond" w:hAnsi="Garamond"/>
        </w:rPr>
        <w:t>B. Staff at all levels of the organization are involved in the budget development process.   Three school board members sit on the Budget Advisory Committee and several meetings take place during the process presented by the entire administration team depending on the meeting agenda.   The preliminary budget is shared with the entire board in March with adoption to take place in April and then the community votes on it.   
</w:t>
      </w:r>
    </w:p>
    <w:p>
      <w:pPr>
        <w:ind w:left="720"/>
      </w:pPr>
      <w:r>
        <w:rPr>
          <w:rFonts w:ascii="Garamond" w:hAnsi="Garamond"/>
        </w:rPr>
        <w:t>
</w:t>
      </w:r>
    </w:p>
    <w:p>
      <w:pPr>
        <w:ind w:left="720"/>
      </w:pPr>
      <w:r>
        <w:rPr>
          <w:rFonts w:ascii="Garamond" w:hAnsi="Garamond"/>
        </w:rPr>
        <w:t>We do not use a specific formula.   We address student needs based on their educational program and our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