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Business &amp; Operations as well as the Superintendent of Schools, in conjunction with the Board of Education.  We seek input from principals and department heads.  During the budget development process the needs of our students who are of poverty, special education and/or English Second Language are considered.  Realizing these students may have greater needs than those in general education.  Budget development is ongoing throughout the year, usually starting officially in November and ending in April in time for the Board of Education to finalize.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