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for Business &amp; Operations as well as the Superintendent of Schools, in conjunction with the Board of Education.  We seek input from principals and department heads.  During the budget development process the needs of our students who are of poverty, special education and/or English Second Language are considered.  Realizing these students may have greater needs than those in general education.  Budget development is ongoing throughout the year, usually starting officially in November and ending in April in time for the Board of Education to finalize.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