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**South Kortright Central School is a single-building District**
</w:t>
      </w:r>
    </w:p>
    <w:p>
      <w:pPr>
        <w:ind w:left="720"/>
      </w:pPr>
      <w:r>
        <w:rPr>
          <w:rFonts w:ascii="Garamond" w:hAnsi="Garamond"/>
        </w:rPr>
        <w:t>
</w:t>
      </w:r>
    </w:p>
    <w:p>
      <w:pPr>
        <w:ind w:left="720"/>
      </w:pPr>
      <w:r>
        <w:rPr>
          <w:rFonts w:ascii="Garamond" w:hAnsi="Garamond"/>
        </w:rPr>
        <w:t>The Superintendent/Purchasing Agent leads the budget development process. Truth be told, this is an ongoing endeavor that don't have a beginning or end. All department heads and administrators are consulted on needs in their area.  These needs generally are conveyed to the school board throughout the year where they can weigh in on the items presented.  If deemed appropriate these needs are built into the future spending plan(s).  When a budget is developed for the following year, a corresponding tax levy amount is predicted and presented to the board for their support.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