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per pupil formula to allocate funds.  The District responds to the needs as presented during the budget process. The District strives to ensure equitable programs and services across grade levels and between buildings. The School District is governed by a seven member Board of Education with each member elected to a five-year term.  The Board of Education and administrative team work together to develop an annual budget that allocates limited resources to meet student needs. The budget process starts in December, however need is assessed throughout the school year. The Board of Education, Superintendent, Business Administrator, and administrative team are the key stakeholders of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Clarke High School per pupil expenses are somewhat higher than K-8 as they reflect costs associated with diverse course offerings including: college credit bearing courses, advanced placements courses, and career and technical education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