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use a per pupil formula to allocate funds.  The District responds to the needs as presented during the budget process. The District strives to ensure equitable programs and services across grade levels and between buildings. The School District is governed by a seven member Board of Education with each member elected to a five-year term.  The Board of Education and administrative team work together to develop an annual budget that allocates limited resources to meet student needs. The budget process starts in December, however need is assessed throughout the school year. The Board of Education, Superintendent, Business Administrator, and administrative team are the key stakeholders of the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Clarke High School per pupil expenses are somewhat higher than K-8 as they reflect costs associated with diverse course offerings including: college credit bearing courses, advanced placements courses, and career and technical education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