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Management Services and Strategic Planning along with the Superintendent and other cabinet members lead the budget development process with the Board of Education. Supervisors, department heads, and building principals are a part of the process and communicate student needs in the process of budget development. This process is always ongoing,  but formally begins in October and ends in April with budget adoption. All district level and building level leaders are involved in the budget development process. The Board of Education plays a pivotal role in goal-setting, prioritizing the community's needs, and have final decision and approval of the budget. Individual needs of the buildings are represented by the building principals, supervisors, and department heads. The district sometimes uses enrollment with total enrollment or in students with disabilities enrollment to allocate funds, but the majority of the time, the needs are communicated and met with the building principals, keeping in mind the need for equitable resources per pupil across the district's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Forest Park Elementary school does have a higher per pupil spending amount than the other elementary schools. Forest Park educates a higher proportion of our higher need students with disabilities than our other schools resulting in higher costs per pupil overall.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