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this time, the district has no formula in place to allocate to the four schools in the district.  The district does not have buildings that serve the same grade level.  Each building level is unique in its budget and spending.  The district allocates funds based on the district and building initiatives, specific building educational programs, student enrollment and needs of students estimated on previous years spending and projected changes staff.   
</w:t>
      </w:r>
    </w:p>
    <w:p>
      <w:pPr>
        <w:ind w:left="720"/>
      </w:pPr>
      <w:r>
        <w:rPr>
          <w:rFonts w:ascii="Garamond" w:hAnsi="Garamond"/>
        </w:rPr>
        <w:t>
</w:t>
      </w:r>
    </w:p>
    <w:p>
      <w:pPr>
        <w:ind w:left="720"/>
      </w:pPr>
      <w:r>
        <w:rPr>
          <w:rFonts w:ascii="Garamond" w:hAnsi="Garamond"/>
        </w:rPr>
        <w:t>The district begins the budget development process each in September/October by analyzing the previous year's allocations and budget.  The Business Manager reviews the major budget components throughout the year with the Board of Education through Budget Workshops that take place during each meeting from October through April.  Budget Workshops are open to the public and contain information shared by building administrators and department supervisors and directors.
</w:t>
      </w:r>
    </w:p>
    <w:p>
      <w:pPr>
        <w:ind w:left="720"/>
      </w:pPr>
      <w:r>
        <w:rPr>
          <w:rFonts w:ascii="Garamond" w:hAnsi="Garamond"/>
        </w:rPr>
        <w:t>
</w:t>
      </w:r>
    </w:p>
    <w:p>
      <w:pPr>
        <w:ind w:left="720"/>
      </w:pPr>
      <w:r>
        <w:rPr>
          <w:rFonts w:ascii="Garamond" w:hAnsi="Garamond"/>
        </w:rPr>
        <w:t>The BOCES program budget is a major budget component and most special needs and services are purchased through the BOCES.  A high percentage of the hardware such as computers and xerox machines are leased through BOCES to generate a consistent aid stream.  The district has also shifted almost all software programs through the BOCES purchasing code to assist with Education Law 2d. This helps to maximize the use of the districts funding and is budgeted on a building wide basis.
</w:t>
      </w:r>
    </w:p>
    <w:p>
      <w:pPr>
        <w:ind w:left="720"/>
      </w:pPr>
      <w:r>
        <w:rPr>
          <w:rFonts w:ascii="Garamond" w:hAnsi="Garamond"/>
        </w:rPr>
        <w:t>
</w:t>
      </w:r>
    </w:p>
    <w:p>
      <w:pPr>
        <w:ind w:left="720"/>
      </w:pPr>
      <w:r>
        <w:rPr>
          <w:rFonts w:ascii="Garamond" w:hAnsi="Garamond"/>
        </w:rPr>
        <w:t>The Superintendent and Business Administrator sit down with the Administrative team on an individual basis to gain insight on potential building needs through programming and staff reviews.  Class sizes are reviewed and tracked from year to year to adjust for an exceptionally small or large class (including a census review for incoming kindergarteners).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w:t>
      </w:r>
    </w:p>
    <w:p>
      <w:pPr>
        <w:ind w:left="720"/>
      </w:pPr>
      <w:r>
        <w:rPr>
          <w:rFonts w:ascii="Garamond" w:hAnsi="Garamond"/>
        </w:rPr>
        <w:t>
</w:t>
      </w:r>
    </w:p>
    <w:p>
      <w:pPr>
        <w:ind w:left="720"/>
      </w:pPr>
      <w:r>
        <w:rPr>
          <w:rFonts w:ascii="Garamond" w:hAnsi="Garamond"/>
        </w:rPr>
        <w:t>For this application, the minimum district wide codes are distributed according to the district enrollments percentage.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code contains the majority of the BOCES spending due to the highest special education enrollment and the Career and Technical Education Center.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