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four Central Administrators of the District - The Superintendent, Assistant Superintendent for Business &amp; Operations, Assistant Superintendent for Curriculum &amp; Technology and Assistant Superintendent for Human Resources and Instructional Support.  Each Building Principal is charged with the formulation of a budget for their building. The discussion of amounts and needs is analyzed in joint meetings during the months beginning November through the budget adoption process.  Each budget is analyzed for staffing and enrollment and equity among the students with appropriate staffing. The budget is delineated by districtwide costs that are not individually identified as belonging to one specific building. There are a series of budget presentations that are provided to the Board of Education and residents throughout the months of January, February, March and April up until the Budget adoption by the Board of Education. The Board reviews the data and supporting documentation provided to them from Central Administration in advance of the Board's acceptance of the Tentative Budget. A Budget Hearing is scheduled and numerous opportunities are provided for questions and answers. All information is also placed on the District's website for full transparency and dialogue.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Harbor Elementary School serves a larger population of students and as such has a larger budget allocated to this building as compared to our Manor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2022-23 Budget within the Special Aid Fund, we have remaining federal funds that were received through the ARP and CRRSA Funds that are to be spent and reflected within those figures.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