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four Central Administrators of the District - The Superintendent, Assistant Superintendent for Business &amp; Operations, Assistant Superintendent for Curriculum &amp; Technology and Assistant Superintendent for Human Resources and Instructional Support.  Each Building Principal is charged with the formulation of a budget for their building. The discussion of amounts and needs is analyzed in joint meetings during the months beginning November through the budget adoption process.  Each budget is analyzed for staffing and enrollment and equity among the students with appropriate staffing. The budget is delineated by districtwide costs that are not individually identified as belonging to one specific building. There are a series of budget presentations that are provided to the Board of Education and residents throughout the months of January, February, March and April up until the Budget adoption by the Board of Education. The Board reviews the data and supporting documentation provided to them from Central Administration in advance of the Board's acceptance of the Tentative Budget. A Budget Hearing is scheduled and numerous opportunities are provided for questions and answers. All information is also placed on the District's website for full transparency and dialogue.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Harbor Elementary School serves a larger population of students and as such has a larger budget allocated to this building as compared to our Manor Elementary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2022-23 Budget within the Special Aid Fund, we have remaining federal funds that were received through the ARP and CRRSA Funds that are to be spent and reflected within those figures.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