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 The District Superintendent and the School Business Executive lead the budget development process.
</w:t>
      </w:r>
    </w:p>
    <w:p>
      <w:pPr>
        <w:ind w:left="720"/>
      </w:pPr>
      <w:r>
        <w:rPr>
          <w:rFonts w:ascii="Garamond" w:hAnsi="Garamond"/>
        </w:rPr>
        <w:t>* Funds are allocated to each school based on the number of students as well as student needs.
</w:t>
      </w:r>
    </w:p>
    <w:p>
      <w:pPr>
        <w:ind w:left="720"/>
      </w:pPr>
      <w:r>
        <w:rPr>
          <w:rFonts w:ascii="Garamond" w:hAnsi="Garamond"/>
        </w:rPr>
        <w:t>* The budget development process begins in October. We try to have to board adopt the budget at least 2 weeks before the deadline.
</w:t>
      </w:r>
    </w:p>
    <w:p>
      <w:pPr>
        <w:ind w:left="720"/>
      </w:pPr>
      <w:r>
        <w:rPr>
          <w:rFonts w:ascii="Garamond" w:hAnsi="Garamond"/>
        </w:rPr>
        <w:t>* There are regular budget discussions with the board throughout the budget process. It is important that they understand the budget
</w:t>
      </w:r>
    </w:p>
    <w:p>
      <w:pPr>
        <w:ind w:left="720"/>
      </w:pPr>
      <w:r>
        <w:rPr>
          <w:rFonts w:ascii="Garamond" w:hAnsi="Garamond"/>
        </w:rPr>
        <w:t>   and the process. 
</w:t>
      </w:r>
    </w:p>
    <w:p>
      <w:pPr>
        <w:ind w:left="720"/>
      </w:pPr>
      <w:r>
        <w:rPr>
          <w:rFonts w:ascii="Garamond" w:hAnsi="Garamond"/>
        </w:rPr>
        <w:t>* Building Principals are responsible for the building contractual, materials &amp; supplies, technology equipment and software 
</w:t>
      </w:r>
    </w:p>
    <w:p>
      <w:pPr>
        <w:ind w:left="720"/>
      </w:pPr>
      <w:r>
        <w:rPr>
          <w:rFonts w:ascii="Garamond" w:hAnsi="Garamond"/>
        </w:rPr>
        <w:t>   expenditures.
</w:t>
      </w:r>
    </w:p>
    <w:p>
      <w:pPr>
        <w:ind w:left="720"/>
      </w:pPr>
      <w:r>
        <w:rPr>
          <w:rFonts w:ascii="Garamond" w:hAnsi="Garamond"/>
        </w:rPr>
        <w:t>* Salaries are based on student numbers and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Petrova Elementary School houses more special needs students, so the District allocates an additional percentage to help cover special student needs costs.
</w:t>
      </w:r>
    </w:p>
    <w:p>
      <w:pPr>
        <w:ind w:left="720"/>
      </w:pPr>
      <w:r>
        <w:rPr>
          <w:rFonts w:ascii="Garamond" w:hAnsi="Garamond"/>
        </w:rPr>
        <w:t>
</w:t>
      </w:r>
    </w:p>
    <w:p>
      <w:pPr>
        <w:ind w:left="720"/>
      </w:pPr>
      <w:r>
        <w:rPr>
          <w:rFonts w:ascii="Garamond" w:hAnsi="Garamond"/>
        </w:rPr>
        <w:t>Petrova Elementary was designated as a Targeted Support and Improvement School by the NYS Department of Education, so it receives additional funding through a Title I Enhanced grant.
</w:t>
      </w:r>
    </w:p>
    <w:p>
      <w:pPr>
        <w:ind w:left="720"/>
      </w:pPr>
      <w:r>
        <w:rPr>
          <w:rFonts w:ascii="Garamond" w:hAnsi="Garamond"/>
        </w:rPr>
        <w:t>
</w:t>
      </w:r>
    </w:p>
    <w:p>
      <w:pPr>
        <w:ind w:left="720"/>
      </w:pPr>
      <w:r>
        <w:rPr>
          <w:rFonts w:ascii="Garamond" w:hAnsi="Garamond"/>
        </w:rPr>
        <w:t>The Middle School was designated as a Comprehensive Support and Improvement School by the NYS Department of Education, so it receives additional funding through a Title I Basic Improvement grant.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