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zero based budgeting. The process begins in November and ends in April.  All numbers are calculated based upon previous experience and future needs.  The District is VERY SMALL and on ONE CAMPUS - it's just a building divided into three spaces - Elem, Middle and High.  Much is shared between the buildings.  School allocation were based on enrollment percentages.  The principals and Director of Curriculum are involved in the initial budget phase (needs and wants).  The school board then views the collaborated efforts of the Administration. The School Board has presentations and asks questions. Each board member is very much aware of the budgeting process and role of state/federal aid and the repercussions of funding cliffs generated by items like COVID federal funding.  We have multiple cross building staff, instruction, in service training etc.  {This whole report is a waste of time for districts that have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