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in conjunction with the three assistant superintendents meet with building level administration and department directors.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Each building level admin is provided a per pupil allocation based on projected enrollment for the coming school year as a basis for the building specific budget allocation.  This figure does not include staffing requirements.  Staffing is bargaining unit contract dependent and budgeted at the district level.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development process begins in early December and continues through Board adoption typically in mid April.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Prior to budget review with District level administration, building level administration meets with department chairs and key building staff to formulate budgetary requests.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budget is presented to the Board and the community beginning in early February, budget adoption typically occurs in mid April.  During this period of time the Board participates in budget review of all areas and is afforded the opportunity to inquire and comment on budget allocations.  The community is also provided the opportunity to participate in at least one question and answer session focused specifically on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grade levels progress from elementary to secondary the per pupil cost allocation slightly increases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