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w:t>
      </w:r>
    </w:p>
    <w:p>
      <w:pPr>
        <w:ind w:left="720"/>
      </w:pPr>
      <w:r>
        <w:rPr>
          <w:rFonts w:ascii="Garamond" w:hAnsi="Garamond"/>
        </w:rPr>
        <w:t>The superintendent in conjunction with the three assistant superintendents meet with building level administration and department directors.
</w:t>
      </w:r>
    </w:p>
    <w:p>
      <w:pPr>
        <w:ind w:left="720"/>
      </w:pPr>
      <w:r>
        <w:rPr>
          <w:rFonts w:ascii="Garamond" w:hAnsi="Garamond"/>
        </w:rPr>
        <w:t>
</w:t>
      </w:r>
    </w:p>
    <w:p>
      <w:pPr>
        <w:ind w:left="720"/>
      </w:pPr>
      <w:r>
        <w:rPr>
          <w:rFonts w:ascii="Garamond" w:hAnsi="Garamond"/>
        </w:rPr>
        <w:t>How are the needs of students translated into a budget?
</w:t>
      </w:r>
    </w:p>
    <w:p>
      <w:pPr>
        <w:ind w:left="720"/>
      </w:pPr>
      <w:r>
        <w:rPr>
          <w:rFonts w:ascii="Garamond" w:hAnsi="Garamond"/>
        </w:rPr>
        <w:t>Each building level admin is provided a per pupil allocation based on projected enrollment for the coming school year as a basis for the building specific budget allocation.  This figure does not include staffing requirements.  Staffing is bargaining unit contract dependent and budgeted at the district level.  
</w:t>
      </w:r>
    </w:p>
    <w:p>
      <w:pPr>
        <w:ind w:left="720"/>
      </w:pPr>
      <w:r>
        <w:rPr>
          <w:rFonts w:ascii="Garamond" w:hAnsi="Garamond"/>
        </w:rPr>
        <w:t>
</w:t>
      </w:r>
    </w:p>
    <w:p>
      <w:pPr>
        <w:ind w:left="720"/>
      </w:pPr>
      <w:r>
        <w:rPr>
          <w:rFonts w:ascii="Garamond" w:hAnsi="Garamond"/>
        </w:rPr>
        <w:t>When does the budget development process begin and how long does it last?
</w:t>
      </w:r>
    </w:p>
    <w:p>
      <w:pPr>
        <w:ind w:left="720"/>
      </w:pPr>
      <w:r>
        <w:rPr>
          <w:rFonts w:ascii="Garamond" w:hAnsi="Garamond"/>
        </w:rPr>
        <w:t>The budget development process begins in early December and continues through Board adoption typically in mid April.  
</w:t>
      </w:r>
    </w:p>
    <w:p>
      <w:pPr>
        <w:ind w:left="720"/>
      </w:pPr>
      <w:r>
        <w:rPr>
          <w:rFonts w:ascii="Garamond" w:hAnsi="Garamond"/>
        </w:rPr>
        <w:t>
</w:t>
      </w:r>
    </w:p>
    <w:p>
      <w:pPr>
        <w:ind w:left="720"/>
      </w:pPr>
      <w:r>
        <w:rPr>
          <w:rFonts w:ascii="Garamond" w:hAnsi="Garamond"/>
        </w:rPr>
        <w:t>Which district employees are involved in the budget development process?
</w:t>
      </w:r>
    </w:p>
    <w:p>
      <w:pPr>
        <w:ind w:left="720"/>
      </w:pPr>
      <w:r>
        <w:rPr>
          <w:rFonts w:ascii="Garamond" w:hAnsi="Garamond"/>
        </w:rPr>
        <w:t>Prior to budget review with District level administration, building level administration meets with department chairs and key building staff to formulate budgetary requests.  
</w:t>
      </w:r>
    </w:p>
    <w:p>
      <w:pPr>
        <w:ind w:left="720"/>
      </w:pPr>
      <w:r>
        <w:rPr>
          <w:rFonts w:ascii="Garamond" w:hAnsi="Garamond"/>
        </w:rPr>
        <w:t>
</w:t>
      </w:r>
    </w:p>
    <w:p>
      <w:pPr>
        <w:ind w:left="720"/>
      </w:pPr>
      <w:r>
        <w:rPr>
          <w:rFonts w:ascii="Garamond" w:hAnsi="Garamond"/>
        </w:rPr>
        <w:t>What is the role of the school board (where applicable)?
</w:t>
      </w:r>
    </w:p>
    <w:p>
      <w:pPr>
        <w:ind w:left="720"/>
      </w:pPr>
      <w:r>
        <w:rPr>
          <w:rFonts w:ascii="Garamond" w:hAnsi="Garamond"/>
        </w:rPr>
        <w:t>The budget is presented to the Board and the community beginning in early February, budget adoption typically occurs in mid April.  During this period of time the Board participates in budget review of all areas and is afforded the opportunity to inquire and comment on budget allocations.  The community is also provided the opportunity to participate in at least one question and answer session focused specifically on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grade levels progress from elementary to secondary the per pupil cost allocation slightly increases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