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school budget is built in conjunction by the School superintendent and the school board.  The needs of the students are reviewed by teachers, staff, CSE requirements, curriculum requirements and administration.  The school and district goals determine the path of building the budget.  The budget process begins in November and ends in April.  Throughout the process individual components of the budget are completed and reviewed.
</w:t>
      </w:r>
    </w:p>
    <w:p>
      <w:pPr>
        <w:ind w:left="720"/>
      </w:pPr>
      <w:r>
        <w:rPr>
          <w:rFonts w:ascii="Garamond" w:hAnsi="Garamond"/>
        </w:rPr>
        <w:t>
</w:t>
      </w:r>
    </w:p>
    <w:p>
      <w:pPr>
        <w:ind w:left="720"/>
      </w:pPr>
      <w:r>
        <w:rPr>
          <w:rFonts w:ascii="Garamond" w:hAnsi="Garamond"/>
        </w:rPr>
        <w:t>B.  All district employees are involved in the budget process.  The teachers will develop individual budgetary needs based on students, the curriculum and the number of students per class.  The administration will build upon the goals of the school and the need for professional development.  The district treasurer will ensure that the line items are correct and maintaining the needs for the tax payers; keeping the budget under the tax cap.  The school board will review the budget ensuring the students needs and the district goals are meet.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