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leads the budget development process. The budget development process begins in October and a budget is presented to the Board in January for review in public budget work sessions. 
</w:t>
      </w:r>
    </w:p>
    <w:p>
      <w:pPr>
        <w:ind w:left="720"/>
      </w:pPr>
      <w:r>
        <w:rPr>
          <w:rFonts w:ascii="Garamond" w:hAnsi="Garamond"/>
        </w:rPr>
        <w:t>
</w:t>
      </w:r>
    </w:p>
    <w:p>
      <w:pPr>
        <w:ind w:left="720"/>
      </w:pPr>
      <w:r>
        <w:rPr>
          <w:rFonts w:ascii="Garamond" w:hAnsi="Garamond"/>
        </w:rPr>
        <w:t>Building administrators and program directors submit budget requests based on input from the teaching and support staff to represent the needs of their buildings and programs.  The program and instructional staff base their requests on the needs of their students.  These budget requests include staffing and equipment changes, services, supplies and capital project requests.  The District does not use a formula to allocate funds to individual schools. The budget is zero based and each budget stands on its own based on the building and program requests.  Staffing and financial resources are allocated based on student needs and not based on a formula as the student needs in each building change each year.  The Board reviews all budget requests in public budget work sessions from January through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Our elementary schools have very different student enrollments and needs.  Riverside School has very few students and that is reflected in lower average class sizes that makes their per pupil costs higher.  Wilson and Hewitt have higher enrollments and higher average class sizes making their per pupil costs lower.  Hewitt and Covert also have a unique special ed program which utilizes additional resources.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