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operative effort between the Business Manager, Superintendent, Principal &amp; Department Heads and Board of Education. Budget request forms are completed and reviewed and incorporated into the preliminary budget which is then reviewed and modified and finally approved by the Board of Education prior to the public vote. Various public meetings are held with the Community to discuss the budget and receive their input. Student needs are the forefront of the considerations for the budget. Determining student needs is the basis for all budgetary decisions, from how many teachers are needed to the special services that are needed through BOCES, to materials and supplies required, to technology needs, to building needs, etc. The budgetary process begins in January and generally ends in May with the public vote. There is only one school within the Ripley Central School District therefore  allocations among schools are not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one school building that houses its Pre-K through 6 students. District students in grades 7-12 are tuitioned to the Chautauqua Lake Central School District. The tuition costs for these students is paid by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one school building that houses its Pre-K through 6 students. District students in grades 7-12 are tuitioned to the Chautauqua Lake Central School District. The tuition costs for these students is paid by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