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cooperative effort between the Business Manager, Superintendent, Principal &amp; Department Heads and Board of Education. Budget request forms are completed and reviewed and incorporated into the preliminary budget which is then reviewed and modified and finally approved by the Board of Education prior to the public vote. Various public meetings are held with the Community to discuss the budget and receive their input. Student needs are the forefront of the considerations for the budget. Determining student needs is the basis for all budgetary decisions, from how many teachers are needed to the special services that are needed through BOCES, to materials and supplies required, to technology needs, to building needs, etc. The budgetary process begins in January and generally ends in May with the public vote. There is only one school within the Ripley Central School District therefore  allocations among schools are not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one school building that houses its Pre-K through 6 students. District students in grades 7-12 are tuitioned to the Chautauqua Lake Central School District. The tuition costs for these students is paid by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one school building that houses its Pre-K through 6 students. District students in grades 7-12 are tuitioned to the Chautauqua Lake Central School District. The tuition costs for these students is paid by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