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lead by the Superintendent and Business Administrator. Student needs are translated by teachers, social workers, and others into discrete items of support to be provided. The budget process begins in December and concludes at the end of March. All district employees participate in the budget process either through the submission of requests and through dialogue with supervisors and administration. The Board of Education continuously reviews data and information, reviews parameters, and establishes priorities. Individual school buildings are represented by the respective building principal.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