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methodology remains largely unchanged with the exception of the ESSER- ARP- GEER funding. The district added staff to focus on GAPs in instruction and SEL deficiencies and allocated funding to supplement these programs. The end of the funding period is June 2024 and the district will continue to review student progress and allocate these funds accordingly. 
</w:t>
      </w:r>
    </w:p>
    <w:p>
      <w:pPr>
        <w:ind w:left="720"/>
      </w:pPr>
      <w:r>
        <w:rPr>
          <w:rFonts w:ascii="Garamond" w:hAnsi="Garamond"/>
        </w:rPr>
        <w:t>The district budgets according to each individual department and building. Each department or building leader/director submits a budget for his/her school based on need etc. Curriculum content specialists (CCS's) in ELA, PhysED, Language, SS, Science, Music and art also submit budgets for their perspective departments/areas broken down by building for those whose roles cover more than one building. The budgets submitted by both CCS and Building leaders are by building, Salaries are done at the Business office and this year have been assigned specific budget codes by building. There is not a formula used for general spending in any category. This can be challenging during collective bargaining etc.  
</w:t>
      </w:r>
    </w:p>
    <w:p>
      <w:pPr>
        <w:ind w:left="720"/>
      </w:pPr>
      <w:r>
        <w:rPr>
          <w:rFonts w:ascii="Garamond" w:hAnsi="Garamond"/>
        </w:rPr>
        <w:t>
</w:t>
      </w:r>
    </w:p>
    <w:p>
      <w:pPr>
        <w:ind w:left="720"/>
      </w:pPr>
      <w:r>
        <w:rPr>
          <w:rFonts w:ascii="Garamond" w:hAnsi="Garamond"/>
        </w:rPr>
        <w:t>Allocation of funds per building are based on programmatic needs at each building based on enrollment. Each Building leader evaluates class size, academic growth (or not) and recommends programs based on the data. Program/staffing needs are reviewed and compared to existing staffing levels and recommendations are presented to the BOE. Each building /Department leader is responsible to allocate funds for materials and supplies, or contractual need.  Together as a leadership team - based on the tax cap and revenue we make decisions to increase or decrease spending based on enrollment and academic performance.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