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Executive under the supervision of the Superintendent of Schools.  The needs of the students are translated into a budget by analyzing testing scores and trends, both internally and regionally, and determining areas of need within the district.  Resources are then allocated where they will be most effective and efficiently used.  The budget development process is ongoing, but officially starts around December 1st and budget completion is usually end of March.
</w:t>
      </w:r>
    </w:p>
    <w:p>
      <w:pPr>
        <w:ind w:left="720"/>
      </w:pPr>
      <w:r>
        <w:rPr>
          <w:rFonts w:ascii="Garamond" w:hAnsi="Garamond"/>
        </w:rPr>
        <w:t>
</w:t>
      </w:r>
    </w:p>
    <w:p>
      <w:pPr>
        <w:ind w:left="720"/>
      </w:pPr>
      <w:r>
        <w:rPr>
          <w:rFonts w:ascii="Garamond" w:hAnsi="Garamond"/>
        </w:rPr>
        <w:t>District administrative staff and department heads are all included in the budget development process.  The board of education is presented a proposed budget with information about programming and resource allocation before approving the budget.  Needs of individual buildings are represented by the building principals.
</w:t>
      </w:r>
    </w:p>
    <w:p>
      <w:pPr>
        <w:ind w:left="720"/>
      </w:pPr>
      <w:r>
        <w:rPr>
          <w:rFonts w:ascii="Garamond" w:hAnsi="Garamond"/>
        </w:rPr>
        <w:t>
</w:t>
      </w:r>
    </w:p>
    <w:p>
      <w:pPr>
        <w:ind w:left="720"/>
      </w:pPr>
      <w:r>
        <w:rPr>
          <w:rFonts w:ascii="Garamond" w:hAnsi="Garamond"/>
        </w:rPr>
        <w:t>With only two buildings,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