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Business Administrator leads the budget development process. However, all district employees are involved in the process. Needs are communicated to the building principal through the requisition process and together as an administrative team, we develop lists of student needs and prioritize those needs. The school board is involved in the budget development process throughout the entire school year. We communicate monthly on needs of the district and how we can develop a budget to meet those needs. The budget development process starts in earnest in November and continues throughout the rest of the school year. Since we are one building, we have the luxury of having the needs represented by one building principa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