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begins in November and continues through April when it is adopted by the BOE. department heads and supervisors meet with the business executive to go over needs for students and staffing. The budget process is then opened up to teachers to put in requests for items they may need in the classroom. 
</w:t>
      </w:r>
    </w:p>
    <w:p>
      <w:pPr>
        <w:ind w:left="720"/>
      </w:pPr>
      <w:r>
        <w:rPr>
          <w:rFonts w:ascii="Garamond" w:hAnsi="Garamond"/>
        </w:rPr>
        <w:t>B. All district employees are involved in the process at some point. Board presentations are done regularly to keep the board informed of significant changes. Department heads and supervisors represent the needs of their individual departments or buildings.
</w:t>
      </w:r>
    </w:p>
    <w:p>
      <w:pPr>
        <w:ind w:left="720"/>
      </w:pPr>
      <w:r>
        <w:rPr>
          <w:rFonts w:ascii="Garamond" w:hAnsi="Garamond"/>
        </w:rPr>
        <w:t>C. The district does not use a formula to allocate funds to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