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lead the budget development process.  Meetings are held with principals, CSE, transportation, athletics, maintenance and operations, etc. to discuss what the needs are for the next school year for students and the facilities.  The budget process is really thought about throughout the year but more formally takes shape around mid December through mid April or sooner.  The initial draft is brought to the school board for review and discussion.  Changes are made as necessary and sometimes there are several rounds.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have historically had high special education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