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As each year's budget is developed, the administrators and Board of Education meet to determine the needs of each building based on program requirements, enrollment, special education needs, and district goals.  This year determinations were also made regarding needs for social and emotional needs and academic intervention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