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Onteora does not allocate funding to specific buildings based on a formula. The District is comprised of 5 buildings and budgets based on programmatic need. The budget process starts in late fall of each year, with requests presented by individual building leaders to District leaders as a group. A list of instructional priorities are developed based on testing scores, student data, district wide initiatives and state mandates. Once the NYS budget is passed, the District finalizes its budget and presents it to the Board of Education and voters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Phoenicia K-3 elementary school has slightly higher spending per pupil. This could be explained by the lower student to staff ratio in the that school, in addition to a larger free/reduced.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addition of almost $7,000,000 of COVID relief funding through the CRRSA and ARP grants has increased our 22-23 total school funding per pupil by a higher percentage compared to the previous year than would have been if we had not received the COVID relief funds.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