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Onteora does not allocate funding to specific buildings based on a formula. The District is comprised of 5 buildings and budgets based on programmatic need. The budget process starts in late fall of each year, with requests presented by individual building leaders to District leaders as a group. A list of instructional priorities are developed based on testing scores, student data, district wide initiatives and state mandates. Once the NYS budget is passed, the District finalizes its budget and presents it to the Board of Education and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Phoenicia K-3 elementary school has slightly higher spending per pupil. This could be explained by the lower student to staff ratio in the that school, in addition to a larger free/reduced.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addition of almost $7,000,000 of COVID relief funding through the CRRSA and ARP grants has increased our 22-23 total school funding per pupil by a higher percentage compared to the previous year than would have been if we had not received the COVID relief funds.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