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and Superintendent. The Director of Curriculum and Instruction also plays a significant role in budget development.   It is a revolving process throughout the year, but the main process begins in January and ends after the vote takes place.  
</w:t>
      </w:r>
    </w:p>
    <w:p>
      <w:pPr>
        <w:ind w:left="720"/>
      </w:pPr>
      <w:r>
        <w:rPr>
          <w:rFonts w:ascii="Garamond" w:hAnsi="Garamond"/>
        </w:rPr>
        <w:t>It is our goal to have our projections finalized by mid-April.  During the process, the Administrative Team meets to determine the needs of each building and department, including how this impacts other buildings and programs.  The administrative team includes the Superintendent, Business Manager, Building Principals, Director of Curriculum and Instruction, Curriculum Coordinator, Director of IT Services, Athletic Director, Director of Facilities and Transportation, and Director of Special Programs.  Information is collected utilizing a shared google drive.  Principals also distribute forms to each teacher, enabling them to make requests and provide justifications.  The team discusses priorities, necessities, and wish list items.  We discuss what we need for students to be successful including special needs beyond educational programming.  Individual meetings also take place with the Directors of Curriculum, IT Services and Special Programs.  
</w:t>
      </w:r>
    </w:p>
    <w:p>
      <w:pPr>
        <w:ind w:left="720"/>
      </w:pPr>
      <w:r>
        <w:rPr>
          <w:rFonts w:ascii="Garamond" w:hAnsi="Garamond"/>
        </w:rPr>
        <w:t>Throughout the process, the Finance/Audit Committee, which includes a subset of the Board of Education, meet to discuss and consider budget items.  Presentations are made at the Finance Committee and Board meetings for the public to provide input or ask questions throughout the process.  All information shared as well as powerpoints presented are posted to our district website.
</w:t>
      </w:r>
    </w:p>
    <w:p>
      <w:pPr>
        <w:ind w:left="720"/>
      </w:pPr>
      <w:r>
        <w:rPr>
          <w:rFonts w:ascii="Garamond" w:hAnsi="Garamond"/>
        </w:rPr>
        <w:t>Baseline funding, such as supplies are allocated on a per pupil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Minor variances are seen in our Riverside and High School.
</w:t>
      </w:r>
    </w:p>
    <w:p>
      <w:pPr>
        <w:ind w:left="720"/>
      </w:pPr>
      <w:r>
        <w:rPr>
          <w:rFonts w:ascii="Garamond" w:hAnsi="Garamond"/>
        </w:rPr>
        <w:t>Riverside is home to our most economically challenged and disadvantaged population so additional services are provided here based on the needs of the students in order to make them successful in the learning environment.  
</w:t>
      </w:r>
    </w:p>
    <w:p>
      <w:pPr>
        <w:ind w:left="720"/>
      </w:pPr>
      <w:r>
        <w:rPr>
          <w:rFonts w:ascii="Garamond" w:hAnsi="Garamond"/>
        </w:rPr>
        <w:t>Our high school offers a robust program and includes many electives, clubs and athletic opportunities.  Additionally, the stimulus funding will allow us to equip new spaces for students including a wellness room.  Many of these programs and spaces are also accessible to our middle school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