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Administrator works in collaboration with the Superintendent under the guidance of the Board of Education to determine the goals and priorities in developing the District’s annual budget. Input is sought from Building Principals, the Director of Special Education/Curriculum Development, Technology Director, Head of Buildings and Grounds, and the Transportation Department—each of whom determine departmental needs after consulting with staff.  Initial discussions and planning typically begin in October. By late December or early January, departmental requests are received and incorporated into the working budget which continues to be refined as revenue is determined. State Aid projections, typically received in January and April, are particularly critical as this is the single largest source of revenue for the District. A proposed, line by line budget is presented to the Board for review, usually beginning in February, with revisions continuing through March, and is ultimately presented to the community for approval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