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B: Initially the Superintendent and Business Official hold information gathering sessions with building administrators, Department Heads, CSE Personnel, and certain faculty/staff. The purpose of these sessions (primarily in December and January) is to gather input regarding projected student, staffing, and facilities needs for the ensuing school year. During February and March the Board of Education schedules 4 -6 Budget Work Sessions which are open to the Public. These sessions are designed to gather public input regarding proposed spending, review the information gathered in the earlier sessions, as well as the overall proposed spending plan, and to review projected funding sources. As a District with only 1 ES building and 1 MS/HS building, the approach to allocating funds to each "school" is basically driven by the direct and specific student needs represented in the K-5 and 6-12 student populations, respectively. All large cost areas to include staffing (salaries/benefits), BOCES services, and student support services are budgeted for based on specific student needs as gleaned from prior information gathering ses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Unusu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