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meets with building principals to review projected enrollment and staffing needs for the ensuing year.  Based on this review, the District allocates funds to each grade level based on needs and staffing contractual requirements.  The District goal is to equalize funding through this review but allocations will differ based on several factors.  Members of the staff that are more senior will earn higher wages than those less senior, textbook and supply needs will vary based on curriculum.  Electives are specific to grade level and therefore will vary by grade and building.  
</w:t>
      </w:r>
    </w:p>
    <w:p>
      <w:pPr>
        <w:ind w:left="720"/>
      </w:pPr>
      <w:r>
        <w:rPr>
          <w:rFonts w:ascii="Garamond" w:hAnsi="Garamond"/>
        </w:rPr>
        <w:t>
</w:t>
      </w:r>
    </w:p>
    <w:p>
      <w:pPr>
        <w:ind w:left="720"/>
      </w:pPr>
      <w:r>
        <w:rPr>
          <w:rFonts w:ascii="Garamond" w:hAnsi="Garamond"/>
        </w:rPr>
        <w:t>The High School has a building principal, secretary, school nurse, librarian and 1.8 counselors and a secretary shared by both counselors.  The Elementary building has a building principal, secretary, school nurse, librarian and 1.0 counselor.   The director of student services and her secretary, school psychologist and technology coordinator are shared between the two buildings. The Pre-K program is housed in the Elementary School and is staffed with a teacher and a teacher assistant.  Once again, costs associated with each building vary based on the current staffing in accordance with their collective bargaining agreement. 
</w:t>
      </w:r>
    </w:p>
    <w:p>
      <w:pPr>
        <w:ind w:left="720"/>
      </w:pPr>
      <w:r>
        <w:rPr>
          <w:rFonts w:ascii="Garamond" w:hAnsi="Garamond"/>
        </w:rPr>
        <w:t>Cost for other items such as tuition for out of district placements and BOCES program costs are based upon projected enrollment and individual student needs. These costs vary greatly by grade level and therefore by building. 
</w:t>
      </w:r>
    </w:p>
    <w:p>
      <w:pPr>
        <w:ind w:left="720"/>
      </w:pPr>
      <w:r>
        <w:rPr>
          <w:rFonts w:ascii="Garamond" w:hAnsi="Garamond"/>
        </w:rPr>
        <w:t>
</w:t>
      </w:r>
    </w:p>
    <w:p>
      <w:pPr>
        <w:ind w:left="720"/>
      </w:pPr>
      <w:r>
        <w:rPr>
          <w:rFonts w:ascii="Garamond" w:hAnsi="Garamond"/>
        </w:rPr>
        <w:t>Federal and State grants also provide funding to the District for various programs.  This funding is allocated to each building based on the guidelines of each grant.  Allocations vary between buildings based on these guidelines.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Total spending at the Jr/Sr High School are minimally higher than total spending at the Elementary School.  Contributing factors include but are not limited to the following being offered at the Jr/Sr High School and not at the Elementary School:
</w:t>
      </w:r>
    </w:p>
    <w:p>
      <w:pPr>
        <w:ind w:left="720"/>
      </w:pPr>
      <w:r>
        <w:rPr>
          <w:rFonts w:ascii="Garamond" w:hAnsi="Garamond"/>
        </w:rPr>
        <w:t>a.	Extra-Curricular Clubs - stipends for staffing associated with the club
</w:t>
      </w:r>
    </w:p>
    <w:p>
      <w:pPr>
        <w:ind w:left="720"/>
      </w:pPr>
      <w:r>
        <w:rPr>
          <w:rFonts w:ascii="Garamond" w:hAnsi="Garamond"/>
        </w:rPr>
        <w:t>b.	Interscholastic Sports -offered only at the Jr/Sr High School level
</w:t>
      </w:r>
    </w:p>
    <w:p>
      <w:pPr>
        <w:ind w:left="720"/>
      </w:pPr>
      <w:r>
        <w:rPr>
          <w:rFonts w:ascii="Garamond" w:hAnsi="Garamond"/>
        </w:rPr>
        <w:t>c.	Supplies – secondary level courses (art, music, sciences ) are more costly than supplies for primary classrooms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additional explanation required.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