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use a formula to allocate funds to the 7 schools that we have. The building principals and directors meet with the Assistant Supt. for Business to go over their plan and needs for the following school year. Staffing needs are also done with the Assistant Supt for Personnel and the Superintendent. Once all the figures are rolled up and analyzed including State aid and our tax cap number we will have numerous presentations to the Board of Education and the community. Unfortunately the tax cap has driven the budget process since there are many programs that we would like to initiate we can not go over the cap.</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