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does not use a formula to allocate funds to the 7 schools that we have. The building principals and directors meet with the Assistant Supt. for Business to go over their plan and needs for the following school year. Staffing needs are also done with the Assistant Supt for Personnel and the Superintendent. Once all the figures are rolled up and analyzed including State aid and our tax cap number we will have numerous presentations to the Board of Education and the community. Unfortunately the tax cap has driven the budget process since there are many programs that we would like to initiate we can not go over the cap.</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