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of Schools and Chief Financial Officer with the support of the Superintendent's cabinet. Such process begins in November each year to review progress on the district's strategic goals, identify the priorities for the next fiscal year, and the calendar for the budget development process. The process includes input from school building and department leaders related to their area of responsibility. These requests are reviewed for alignment with district priorities and student achievement. The proposed budget must be balanced, so throughout the process there is a review of anticipated revenue vs. planned expense to make sure they align. There is not a specific formula for allocation of resources. This process concludes with the superintendent's proposed budget in April to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