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are two school buildings PK-6 and 7-12 on the same property.  The Superintendent leads the budget development process in this small school district, with input from building leaders and facilities/transportation directors.  The budget is compared to previous years' allocations.  The process initiates in January and completes with the board of education's approval to take the budget to the voters.  Student needs are communicated primarily through 12 department chairpersons who collect data from their departments.  The district does not utilize a formula for allocation.  The school board has a budget committee that meets several times with district administration to provide community input.  Public discussion is held over the curse of several board of education meetings to ensure transparency.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budget is always based on need.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