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Asst. Business Manager which starts around the 1st of January and continues until the end of March.  The School District's Administration (Superintendent, Principal, Supervisor of Buildings/Ground/Transportation, Chairperson of Special Education and Athletic Director), Business Manager and Department Heads are all involved with developing the budget.  Input from the department heads is collected to cover the anticipated needs of the students in our single UPK-12 building.  The previous year's actual expenses are looked at as well as the current year to date expenses to estimate the expenses for the next year's budget.  We have one building with one Principal, who speaks with department Chairs to review student needs.  The Building Maintenance Supervisor provides us with the needs of the building for next budget year.  The School Board is given the preliminary budget and has the opportunity to have input into it before the draft is presented for approval.  The district has only one school building so there is no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