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Morris Central School is a very small rural district with all students in PK-12 in one building.  Each year, the school board sets goals from which the school administration and supervisors develop measurable objectives from.  Early in the budget process, the superintendent meets with the principal and Director of Pupil Personnel to discuss educational/social emotional needs of the students and the possible programming needs for the following year.   Both the principal and Dir. of Pupil Personnel will meet with the teaching staff to discuss specific needs at each grade level and academic area.  Needs of all students will be discussed and brought back to the superintendent to assist in budget development.  In early January the superintendent will continue to meet with the principal and Dir. of Pup. Pers. to discuss budgetary needs and will also meet with the different supervisors (transportation, building grounds, cafeteria, athletics) to assist in developing budgetary needs in those areas.  Beginning in January, the superintendent and principal will begin presenting different needs and portions of the budget to the board of education for their input as well as any input from the community.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are a one building district so this does not apply.</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Being so small and sometimes having only one or two teachers in a specific curricular area, teacher experience can really cause salaries to appear to not be equitable.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