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is district consist of only 2 buildings.  Majority of funding is based on grade level salaries. District funds other areas of school as needed during the budget process. Budget process is lead by Superintendent and School Business Administrator along with the Board of Education. Budget information session are set up during budget development and a detail line by line budget is reviewed. The budget is reviewed and receives input from building principals, PPS/Special Education director and program coordinators. Budget development process begins in November each year through the budget adoption. Rollover budget is the starting point then a line by line review each each is reviewed making the necessary changes based on past history, projections and best estim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