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is district consist of only 2 buildings.  Majority of funding is based on grade level salaries. District funds other areas of school as needed during the budget process. Budget process is lead by Superintendent and School Business Administrator along with the Board of Education. Budget information session are set up during budget development and a detail line by line budget is reviewed. The budget is reviewed and receives input from building principals, PPS/Special Education director and program coordinators. Budget development process begins in November each year through the budget adoption. Rollover budget is the starting point then a line by line review each each is reviewed making the necessary changes based on past history, projections and best estimate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