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begins usually in the fall and lasts approximately 6 months. The Supt meets with the Deputy Supt, Asst Superintendents, Directors and Principals and reviews their staffing needs based upon the projected enrollment.  They also review all programs that the District offers and reviews and evaluates them.  It is determined if the program should be continued, increase or eliminated. They also discuss any new programs the District may want to initiate and the proposed budget of the program. The Salaries of all staff members are then projected based upon contractual agreements with any increases or decreases for any staff changes or retirements.  Debt principal and interest are budgeted based upon actual debt obligations an TAN interest is estimated based upon projected borrowing needs and current interest rates.  Transportation, benefits and other contractual expenses are based upon current contracts or increases based upon projected CPI.  Building maintenance and building expenses are based upon current expenses, future anticipated needs or increases due to inflation.  Textbook and technology are budgeted based upon future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Certain schools ( Eugene Auer Elementary, Hawkins Path Elementary and Stagecoach Elementary ) have higher expenses per child due to senior staffing, more special education classes, and more academic intervention needed.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