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LIberty Central School District comprises three school buildings, each with its own grade level designation, elementary (PK-4), middle school (5-8), and high school (9-12).  When creating a budget for the district the needs of each building are presented and funds are allocated to address the needs of the buildings.  The budget development process is led jointly by the Superintendent of Schools and the Assistant Superintendent of Business.  The process is focused around meeting the academic and social emotional needs of the students.  Decisions are data driven and reached in collaboration with discussions from administrators in the buildings and Student Services.  The budget process is a year-long process which begins in early October.  The process includes the Superintendent, Assistant Superintendent of Business, Assistant Superintendent of Curriculum, Director of Student Services, and Building Principals.  The Board of Education plays an advisory role during the budget process.  A formula is not used to allocate funds among buildings.  The funds are allocated based on the current needs and changing dynamics of the individual buildings.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Our spending is pretty equitable among buildings.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