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entral office team meets with all building administrators who have gathered input from their staff with individual meetings with staff and building departments.  Using student data, faculty input, and identifying all budgetary needs, the administrators collaborate and put together a budget that is equitable for all buildings with the primary goal of doing what is best for the education of students in the district.  The information gathered at the building level is than passed to central office and based on the data, need, building variables, request, and facts the decision of district’s school-level resource-allocation decisions are determined in collaboration with the building level administrat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very building has different student needs and services that may require more resources than others.  The difference in needs causes a variation in staffing, supplies, and contractual expenses in each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Each building houses different programs which meet the needs of that student population.  As such it is difficult to compare buildings in an "apples to apples" wa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